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A0B" w:rsidRDefault="00223DAF">
      <w:pPr>
        <w:widowControl w:val="0"/>
        <w:tabs>
          <w:tab w:val="left" w:pos="6521"/>
        </w:tabs>
        <w:spacing w:after="0"/>
        <w:rPr>
          <w:rFonts w:ascii="Arial" w:hAnsi="Arial"/>
          <w:i/>
          <w:sz w:val="24"/>
          <w:szCs w:val="24"/>
        </w:rPr>
      </w:pPr>
      <w:bookmarkStart w:id="0" w:name="_Toc29899523"/>
      <w:bookmarkStart w:id="1" w:name="_Toc36498134"/>
      <w:bookmarkStart w:id="2" w:name="_Toc45699160"/>
      <w:bookmarkStart w:id="3" w:name="_Toc83289632"/>
      <w:bookmarkStart w:id="4" w:name="_Toc12021438"/>
      <w:bookmarkStart w:id="5" w:name="_Toc29899105"/>
      <w:bookmarkStart w:id="6" w:name="_Toc20311550"/>
      <w:bookmarkStart w:id="7" w:name="_Toc26719375"/>
      <w:bookmarkStart w:id="8" w:name="_Toc29894806"/>
      <w:bookmarkStart w:id="9" w:name="_Toc29917260"/>
      <w:r>
        <w:rPr>
          <w:rFonts w:ascii="Arial" w:hAnsi="Arial" w:cs="Arial"/>
          <w:b/>
          <w:bCs/>
          <w:sz w:val="24"/>
          <w:szCs w:val="24"/>
        </w:rPr>
        <w:t>3GPP TSG RAN WG1 #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11</w:t>
      </w:r>
      <w:r>
        <w:rPr>
          <w:rFonts w:ascii="Arial" w:hAnsi="Arial" w:cs="Arial"/>
          <w:b/>
          <w:bCs/>
          <w:sz w:val="24"/>
          <w:szCs w:val="24"/>
          <w:lang w:val="en-US"/>
        </w:rPr>
        <w:t>6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  <w:lang w:val="en-US"/>
        </w:rPr>
        <w:t xml:space="preserve">              </w:t>
      </w:r>
      <w:r>
        <w:rPr>
          <w:rFonts w:ascii="Arial" w:hAnsi="Arial"/>
          <w:b/>
          <w:sz w:val="24"/>
          <w:szCs w:val="24"/>
        </w:rPr>
        <w:t>R1-2400595</w:t>
      </w:r>
      <w:proofErr w:type="gramEnd"/>
    </w:p>
    <w:p w:rsidR="00D43A0B" w:rsidRDefault="00223DAF">
      <w:pPr>
        <w:tabs>
          <w:tab w:val="center" w:pos="4536"/>
          <w:tab w:val="right" w:pos="9072"/>
        </w:tabs>
        <w:rPr>
          <w:rFonts w:cs="Arial"/>
          <w:b/>
          <w:bCs/>
          <w:sz w:val="24"/>
          <w:szCs w:val="24"/>
          <w:lang w:val="en-US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Greece, February 26</w:t>
      </w:r>
      <w:r>
        <w:rPr>
          <w:rFonts w:ascii="Arial" w:eastAsia="Malgun Gothic" w:hAnsi="Arial" w:cs="Arial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 March 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3A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A0B" w:rsidRDefault="00223DA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43A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3A0B" w:rsidRDefault="00223DAF">
            <w:pPr>
              <w:pStyle w:val="CRCoverPage"/>
              <w:spacing w:after="0"/>
              <w:jc w:val="center"/>
            </w:pPr>
            <w:r>
              <w:rPr>
                <w:b/>
                <w:sz w:val="32"/>
                <w:highlight w:val="yellow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 w:rsidR="00D43A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3A0B">
        <w:tc>
          <w:tcPr>
            <w:tcW w:w="142" w:type="dxa"/>
            <w:tcBorders>
              <w:lef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43A0B" w:rsidRDefault="00223DAF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  <w:lang w:val="en-US"/>
              </w:rPr>
              <w:t>4</w:t>
            </w:r>
          </w:p>
        </w:tc>
        <w:tc>
          <w:tcPr>
            <w:tcW w:w="709" w:type="dxa"/>
          </w:tcPr>
          <w:p w:rsidR="00D43A0B" w:rsidRDefault="00223DA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3A0B" w:rsidRDefault="00D43A0B">
            <w:pPr>
              <w:pStyle w:val="CRCoverPage"/>
              <w:spacing w:after="0"/>
            </w:pPr>
          </w:p>
        </w:tc>
        <w:tc>
          <w:tcPr>
            <w:tcW w:w="709" w:type="dxa"/>
          </w:tcPr>
          <w:p w:rsidR="00D43A0B" w:rsidRDefault="00223DA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3A0B" w:rsidRDefault="00D43A0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43A0B" w:rsidRDefault="00223DA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3A0B" w:rsidRDefault="00223DA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</w:pPr>
          </w:p>
        </w:tc>
      </w:tr>
      <w:tr w:rsidR="00D43A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</w:pPr>
          </w:p>
        </w:tc>
      </w:tr>
      <w:tr w:rsidR="00D43A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3A0B" w:rsidRDefault="00223DA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43A0B">
        <w:tc>
          <w:tcPr>
            <w:tcW w:w="9641" w:type="dxa"/>
            <w:gridSpan w:val="9"/>
          </w:tcPr>
          <w:p w:rsidR="00D43A0B" w:rsidRDefault="00D43A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43A0B" w:rsidRDefault="00D43A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3A0B">
        <w:tc>
          <w:tcPr>
            <w:tcW w:w="2835" w:type="dxa"/>
          </w:tcPr>
          <w:p w:rsidR="00D43A0B" w:rsidRDefault="00223D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43A0B" w:rsidRDefault="00223DA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3A0B" w:rsidRDefault="00D43A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A0B" w:rsidRDefault="00223DA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3A0B" w:rsidRDefault="00223D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43A0B" w:rsidRDefault="00223DA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3A0B" w:rsidRDefault="00223D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43A0B" w:rsidRDefault="00223DA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3A0B" w:rsidRDefault="00D43A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43A0B" w:rsidRDefault="00D43A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3A0B">
        <w:tc>
          <w:tcPr>
            <w:tcW w:w="9640" w:type="dxa"/>
            <w:gridSpan w:val="11"/>
          </w:tcPr>
          <w:p w:rsidR="00D43A0B" w:rsidRDefault="00D43A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3A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3A0B" w:rsidRDefault="00223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3A0B" w:rsidRDefault="00223D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Draft CR </w:t>
            </w:r>
            <w:r>
              <w:rPr>
                <w:lang w:val="en-US"/>
              </w:rPr>
              <w:t>on time</w:t>
            </w:r>
            <w:r>
              <w:rPr>
                <w:lang w:val="en-US"/>
              </w:rPr>
              <w:t>-domain</w:t>
            </w:r>
            <w:r>
              <w:rPr>
                <w:lang w:val="en-US"/>
              </w:rPr>
              <w:t xml:space="preserve"> resource allocation for multi-PUSCH CG configuration </w:t>
            </w:r>
          </w:p>
        </w:tc>
      </w:tr>
      <w:tr w:rsidR="00D43A0B">
        <w:tc>
          <w:tcPr>
            <w:tcW w:w="1843" w:type="dxa"/>
            <w:tcBorders>
              <w:lef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3A0B">
        <w:tc>
          <w:tcPr>
            <w:tcW w:w="1843" w:type="dxa"/>
            <w:tcBorders>
              <w:left w:val="single" w:sz="4" w:space="0" w:color="auto"/>
            </w:tcBorders>
          </w:tcPr>
          <w:p w:rsidR="00D43A0B" w:rsidRDefault="00223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3A0B" w:rsidRDefault="00223D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</w:tr>
      <w:tr w:rsidR="00D43A0B">
        <w:tc>
          <w:tcPr>
            <w:tcW w:w="1843" w:type="dxa"/>
            <w:tcBorders>
              <w:left w:val="single" w:sz="4" w:space="0" w:color="auto"/>
            </w:tcBorders>
          </w:tcPr>
          <w:p w:rsidR="00D43A0B" w:rsidRDefault="00223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3A0B" w:rsidRDefault="00D43A0B">
            <w:pPr>
              <w:pStyle w:val="CRCoverPage"/>
              <w:spacing w:after="0"/>
              <w:ind w:left="100"/>
            </w:pPr>
          </w:p>
        </w:tc>
      </w:tr>
      <w:tr w:rsidR="00D43A0B">
        <w:tc>
          <w:tcPr>
            <w:tcW w:w="1843" w:type="dxa"/>
            <w:tcBorders>
              <w:lef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3A0B">
        <w:tc>
          <w:tcPr>
            <w:tcW w:w="1843" w:type="dxa"/>
            <w:tcBorders>
              <w:left w:val="single" w:sz="4" w:space="0" w:color="auto"/>
            </w:tcBorders>
          </w:tcPr>
          <w:p w:rsidR="00D43A0B" w:rsidRDefault="00223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43A0B" w:rsidRDefault="00223DAF">
            <w:pPr>
              <w:pStyle w:val="CRCoverPage"/>
              <w:spacing w:after="0"/>
              <w:ind w:left="100"/>
            </w:pPr>
            <w:proofErr w:type="spellStart"/>
            <w:r>
              <w:t>NR_XR_enh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D43A0B" w:rsidRDefault="00D43A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43A0B" w:rsidRDefault="00223DA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3A0B" w:rsidRDefault="00223D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4</w:t>
            </w:r>
            <w:r>
              <w:t>-0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>8</w:t>
            </w:r>
          </w:p>
        </w:tc>
      </w:tr>
      <w:tr w:rsidR="00D43A0B">
        <w:tc>
          <w:tcPr>
            <w:tcW w:w="1843" w:type="dxa"/>
            <w:tcBorders>
              <w:lef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43A0B" w:rsidRDefault="00D43A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43A0B" w:rsidRDefault="00D43A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43A0B" w:rsidRDefault="00D43A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3A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43A0B" w:rsidRDefault="00223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43A0B" w:rsidRDefault="00223DAF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43A0B" w:rsidRDefault="00D43A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43A0B" w:rsidRDefault="00223DA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3A0B" w:rsidRDefault="00223DA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43A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43A0B" w:rsidRDefault="00D43A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43A0B" w:rsidRDefault="00223DA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43A0B" w:rsidRDefault="00223DA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3A0B" w:rsidRDefault="00223D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43A0B">
        <w:tc>
          <w:tcPr>
            <w:tcW w:w="1843" w:type="dxa"/>
          </w:tcPr>
          <w:p w:rsidR="00D43A0B" w:rsidRDefault="00D43A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43A0B" w:rsidRDefault="00D43A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3A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3A0B" w:rsidRDefault="00223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3A0B" w:rsidRDefault="00223DAF">
            <w:pPr>
              <w:pStyle w:val="CRCoverPage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rFonts w:ascii="Times" w:eastAsia="Batang" w:hAnsi="Times"/>
                <w:color w:val="000000"/>
                <w:lang w:val="en-US" w:eastAsia="ja-JP"/>
              </w:rPr>
              <w:t>Although RAN1 agrees that the PUSCH repetition (both Type-A and Type-B) is not supported with Rel-18 multi-PUSCH CG, the PUSCH CG resource allocation is currently described in TS38.214 in a way either for Type-A repetition or Type-B repe</w:t>
            </w:r>
            <w:r>
              <w:rPr>
                <w:rFonts w:ascii="Times" w:eastAsia="Batang" w:hAnsi="Times"/>
                <w:color w:val="000000"/>
                <w:lang w:val="en-US" w:eastAsia="ja-JP"/>
              </w:rPr>
              <w:t>tition. RAN1 #113 agreement contains the following notes to indicate that the time-domain resource allocation for Rel-18 multi-PUSCH CG assumes Type-A repetition:</w:t>
            </w:r>
          </w:p>
          <w:p w:rsidR="00D43A0B" w:rsidRDefault="00223DAF">
            <w:pPr>
              <w:pStyle w:val="CRCoverPage"/>
              <w:ind w:leftChars="400" w:left="800"/>
              <w:rPr>
                <w:rFonts w:ascii="Times New Roman" w:hAnsi="Times New Roman"/>
                <w:i/>
                <w:iCs/>
                <w:color w:val="000000"/>
                <w:lang w:val="en-US"/>
              </w:rPr>
            </w:pPr>
            <w:proofErr w:type="gramStart"/>
            <w:r>
              <w:rPr>
                <w:rFonts w:ascii="Times New Roman" w:hAnsi="Times New Roman"/>
                <w:i/>
                <w:iCs/>
                <w:color w:val="000000"/>
                <w:lang w:val="en-US"/>
              </w:rPr>
              <w:t>Note(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lang w:val="en-US"/>
              </w:rPr>
              <w:t xml:space="preserve">for Type-1): To determine the configuration of TDRA, PUSCH repetition type A is assumed </w:t>
            </w:r>
            <w:r>
              <w:rPr>
                <w:rFonts w:ascii="Times New Roman" w:hAnsi="Times New Roman"/>
                <w:i/>
                <w:iCs/>
                <w:color w:val="000000"/>
                <w:lang w:val="en-US"/>
              </w:rPr>
              <w:t>according to description in 6.1.2.3 in 38.214.</w:t>
            </w:r>
          </w:p>
          <w:p w:rsidR="00D43A0B" w:rsidRDefault="00223DAF">
            <w:pPr>
              <w:pStyle w:val="CRCoverPage"/>
              <w:ind w:leftChars="400" w:left="800"/>
              <w:rPr>
                <w:rFonts w:ascii="Times New Roman" w:hAnsi="Times New Roman"/>
                <w:i/>
                <w:iCs/>
                <w:lang w:val="en-US"/>
              </w:rPr>
            </w:pPr>
            <w:proofErr w:type="gramStart"/>
            <w:r>
              <w:rPr>
                <w:rFonts w:ascii="Times New Roman" w:hAnsi="Times New Roman"/>
                <w:i/>
                <w:iCs/>
                <w:color w:val="000000"/>
                <w:lang w:val="en-US"/>
              </w:rPr>
              <w:t>Note(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lang w:val="en-US"/>
              </w:rPr>
              <w:t xml:space="preserve">for Type-2): The DCI format for activation DCI with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</w:rPr>
              <w:t>pusch-RepTypeA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lang w:val="en-US"/>
              </w:rPr>
              <w:t xml:space="preserve"> is applicable.</w:t>
            </w:r>
            <w:r>
              <w:rPr>
                <w:rFonts w:ascii="Times New Roman" w:eastAsia="Batang" w:hAnsi="Times New Roman"/>
                <w:i/>
                <w:iCs/>
                <w:color w:val="000000"/>
                <w:lang w:val="en-US" w:eastAsia="ja-JP"/>
              </w:rPr>
              <w:t xml:space="preserve"> </w:t>
            </w:r>
          </w:p>
          <w:p w:rsidR="00D43A0B" w:rsidRDefault="00223DAF">
            <w:pPr>
              <w:pStyle w:val="CRCoverPage"/>
              <w:ind w:leftChars="200" w:left="400"/>
              <w:rPr>
                <w:lang w:val="en-US"/>
              </w:rPr>
            </w:pPr>
            <w:r>
              <w:rPr>
                <w:rFonts w:ascii="Times" w:eastAsia="Batang" w:hAnsi="Times"/>
                <w:color w:val="000000"/>
                <w:lang w:val="en-US" w:eastAsia="ja-JP"/>
              </w:rPr>
              <w:t xml:space="preserve">There was no further agreement to amend for Type-B repetition. In fact, the PUSCH resource allocation with repetition </w:t>
            </w:r>
            <w:r>
              <w:rPr>
                <w:rFonts w:ascii="Times" w:eastAsia="Batang" w:hAnsi="Times"/>
                <w:color w:val="000000"/>
                <w:lang w:val="en-US" w:eastAsia="ja-JP"/>
              </w:rPr>
              <w:t>Type-B allows c</w:t>
            </w:r>
            <w:r>
              <w:rPr>
                <w:rFonts w:ascii="Times" w:eastAsia="Batang" w:hAnsi="Times"/>
                <w:color w:val="000000"/>
                <w:lang w:val="en-US" w:eastAsia="ja-JP"/>
              </w:rPr>
              <w:t xml:space="preserve">ross-slot </w:t>
            </w:r>
            <w:r>
              <w:rPr>
                <w:rFonts w:ascii="Times" w:eastAsia="Batang" w:hAnsi="Times"/>
                <w:color w:val="000000"/>
                <w:lang w:val="en-US" w:eastAsia="ja-JP"/>
              </w:rPr>
              <w:t>resource</w:t>
            </w:r>
            <w:r>
              <w:rPr>
                <w:rFonts w:ascii="Times" w:eastAsia="Batang" w:hAnsi="Times"/>
                <w:color w:val="000000"/>
                <w:lang w:val="en-US" w:eastAsia="ja-JP"/>
              </w:rPr>
              <w:t xml:space="preserve"> allocation</w:t>
            </w:r>
            <w:r>
              <w:rPr>
                <w:rFonts w:ascii="Times" w:eastAsia="Batang" w:hAnsi="Times"/>
                <w:color w:val="000000"/>
                <w:lang w:val="en-US" w:eastAsia="ja-JP"/>
              </w:rPr>
              <w:t xml:space="preserve"> (at least ref. Table 6.1.2.1-1 in TS38.214)</w:t>
            </w:r>
            <w:r>
              <w:rPr>
                <w:rFonts w:ascii="Times" w:eastAsia="Batang" w:hAnsi="Times"/>
                <w:color w:val="000000"/>
                <w:lang w:val="en-US" w:eastAsia="ja-JP"/>
              </w:rPr>
              <w:t xml:space="preserve">, </w:t>
            </w:r>
            <w:r>
              <w:rPr>
                <w:rFonts w:ascii="Times" w:eastAsia="Batang" w:hAnsi="Times"/>
                <w:color w:val="000000"/>
                <w:lang w:val="en-US" w:eastAsia="ja-JP"/>
              </w:rPr>
              <w:t>which has been agreed not to be supported in Rel-18 multi-PUSCH CG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>.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 It is too late in RAN1 maintenance phase now to make new functional agreement to selectively suppo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>rt some of resource allocations within Type-B repetition (</w:t>
            </w:r>
            <w:proofErr w:type="spellStart"/>
            <w:r>
              <w:rPr>
                <w:rFonts w:ascii="Times" w:eastAsiaTheme="minorEastAsia" w:hAnsi="Times"/>
                <w:color w:val="000000"/>
                <w:lang w:val="en-US" w:eastAsia="zh-CN"/>
              </w:rPr>
              <w:t>e.g.</w:t>
            </w:r>
            <w:proofErr w:type="gramStart"/>
            <w:r>
              <w:rPr>
                <w:rFonts w:ascii="Times" w:eastAsiaTheme="minorEastAsia" w:hAnsi="Times"/>
                <w:color w:val="000000"/>
                <w:lang w:val="en-US" w:eastAsia="zh-CN"/>
              </w:rPr>
              <w:t>,the</w:t>
            </w:r>
            <w:proofErr w:type="spellEnd"/>
            <w:proofErr w:type="gramEnd"/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 ones restricted to single slot) but not all. So a simple fix is to limit the PUSCH resource allocation in multi-PUSCH CG to assume Type-A repetition only (Note: this does not mean Type-A re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petition is supported).     </w:t>
            </w:r>
          </w:p>
          <w:p w:rsidR="00D43A0B" w:rsidRDefault="00223DAF">
            <w:pPr>
              <w:pStyle w:val="CRCoverPage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rFonts w:ascii="Times" w:eastAsiaTheme="minorEastAsia" w:hAnsi="Times"/>
                <w:color w:val="000000"/>
                <w:lang w:val="en-US" w:eastAsia="zh-CN"/>
              </w:rPr>
              <w:t>According to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 the current description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 in TS38.214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, 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>whatever PUSCH resource allocation happening in the first PUSCH occasion/slot in a multi-PUSCH CG period also applies to the remaining PUSCH occasions in the same CG period. Suc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>h text unexpectedly includes K2, which creates a faulty suggestion that the same K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2 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>is applied individually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 in e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>very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 consecutive 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PUSCH 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>slot.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 This is not an expected UE behavior. </w:t>
            </w:r>
          </w:p>
        </w:tc>
      </w:tr>
      <w:tr w:rsidR="00D43A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3A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3A0B" w:rsidRDefault="00223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3A0B" w:rsidRDefault="00223DAF">
            <w:pPr>
              <w:pStyle w:val="CRCoverPage"/>
              <w:numPr>
                <w:ilvl w:val="0"/>
                <w:numId w:val="2"/>
              </w:numPr>
              <w:ind w:left="459" w:hanging="357"/>
              <w:rPr>
                <w:rFonts w:ascii="Times" w:eastAsiaTheme="minorEastAsia" w:hAnsi="Times"/>
                <w:color w:val="000000"/>
                <w:lang w:val="en-US" w:eastAsia="zh-CN"/>
              </w:rPr>
            </w:pPr>
            <w:r>
              <w:rPr>
                <w:rFonts w:ascii="Times" w:eastAsiaTheme="minorEastAsia" w:hAnsi="Times"/>
                <w:color w:val="000000"/>
                <w:lang w:val="en-US" w:eastAsia="zh-CN"/>
              </w:rPr>
              <w:t>Clarify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 that 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UE does not expect to be configured with 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PUSCH repetition 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>T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>ype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>-</w:t>
            </w:r>
            <w:r>
              <w:rPr>
                <w:rFonts w:ascii="Times" w:eastAsiaTheme="minorEastAsia" w:hAnsi="Times" w:hint="eastAsia"/>
                <w:color w:val="000000"/>
                <w:lang w:val="en-US" w:eastAsia="zh-CN"/>
              </w:rPr>
              <w:t>B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 for 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resource allocation with 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multi-PUSCH CG. </w:t>
            </w:r>
          </w:p>
          <w:p w:rsidR="00D43A0B" w:rsidRDefault="00223DAF">
            <w:pPr>
              <w:pStyle w:val="CRCoverPage"/>
              <w:numPr>
                <w:ilvl w:val="0"/>
                <w:numId w:val="2"/>
              </w:numPr>
              <w:ind w:left="459" w:hanging="357"/>
              <w:rPr>
                <w:rFonts w:ascii="Times" w:eastAsiaTheme="minorEastAsia" w:hAnsi="Times"/>
                <w:color w:val="000000"/>
                <w:lang w:val="en-US" w:eastAsia="zh-CN"/>
              </w:rPr>
            </w:pPr>
            <w:r>
              <w:rPr>
                <w:rFonts w:ascii="Times" w:eastAsiaTheme="minorEastAsia" w:hAnsi="Times"/>
                <w:color w:val="000000"/>
                <w:lang w:val="en-US" w:eastAsia="zh-CN"/>
              </w:rPr>
              <w:lastRenderedPageBreak/>
              <w:t xml:space="preserve">Clarify that the 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>derivation from</w:t>
            </w:r>
            <w:r>
              <w:rPr>
                <w:rFonts w:ascii="Times New Roman" w:eastAsiaTheme="minorEastAsia" w:hAnsi="Times New Roman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i/>
                <w:iCs/>
                <w:color w:val="000000"/>
                <w:lang w:eastAsia="zh-CN"/>
              </w:rPr>
              <w:t>timeDomainAllocation</w:t>
            </w:r>
            <w:proofErr w:type="spellEnd"/>
            <w:r>
              <w:rPr>
                <w:rFonts w:ascii="Times New Roman" w:eastAsiaTheme="minorEastAsia" w:hAnsi="Times New Roman"/>
                <w:color w:val="000000"/>
                <w:lang w:val="en-US" w:eastAsia="zh-CN"/>
              </w:rPr>
              <w:t xml:space="preserve"> applies to the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 first PUSCH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 xml:space="preserve"> occasion per multi-PUSCH CG period, i.e., the same behavior as in NRU description</w:t>
            </w:r>
            <w:r>
              <w:rPr>
                <w:rFonts w:ascii="Times" w:eastAsiaTheme="minorEastAsia" w:hAnsi="Times"/>
                <w:color w:val="000000"/>
                <w:lang w:val="en-US" w:eastAsia="zh-CN"/>
              </w:rPr>
              <w:t>.</w:t>
            </w:r>
          </w:p>
        </w:tc>
      </w:tr>
      <w:tr w:rsidR="00D43A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D43A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3A0B" w:rsidRDefault="00223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</w:t>
            </w:r>
            <w:r>
              <w:rPr>
                <w:b/>
                <w:i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3A0B" w:rsidRDefault="00223DAF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The specification does not prevent UE from receiving a configuration resulting in unsupported function</w:t>
            </w:r>
            <w:bookmarkStart w:id="10" w:name="_GoBack"/>
            <w:bookmarkEnd w:id="10"/>
            <w:r>
              <w:rPr>
                <w:rFonts w:ascii="Times New Roman" w:hAnsi="Times New Roman"/>
                <w:lang w:val="en-US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lang w:val="en-US"/>
              </w:rPr>
              <w:t>gNB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and UE can have i</w:t>
            </w:r>
            <w:r>
              <w:rPr>
                <w:rFonts w:ascii="Times New Roman" w:hAnsi="Times New Roman"/>
                <w:lang w:val="en-US"/>
              </w:rPr>
              <w:t xml:space="preserve">nconsistent understanding of symbols/slots </w:t>
            </w:r>
            <w:r>
              <w:rPr>
                <w:rFonts w:ascii="Times New Roman" w:hAnsi="Times New Roman"/>
                <w:lang w:val="en-US"/>
              </w:rPr>
              <w:t xml:space="preserve">being </w:t>
            </w:r>
            <w:r>
              <w:rPr>
                <w:rFonts w:ascii="Times New Roman" w:hAnsi="Times New Roman"/>
                <w:lang w:val="en-US"/>
              </w:rPr>
              <w:t>used for multi-PUSCH CG transmission.</w:t>
            </w:r>
          </w:p>
        </w:tc>
      </w:tr>
      <w:tr w:rsidR="00D43A0B">
        <w:tc>
          <w:tcPr>
            <w:tcW w:w="2694" w:type="dxa"/>
            <w:gridSpan w:val="2"/>
          </w:tcPr>
          <w:p w:rsidR="00D43A0B" w:rsidRDefault="00D43A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43A0B" w:rsidRDefault="00D43A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3A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3A0B" w:rsidRDefault="00223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3A0B" w:rsidRDefault="00223D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6.1.2.3</w:t>
            </w:r>
          </w:p>
        </w:tc>
      </w:tr>
      <w:tr w:rsidR="00D43A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3A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3A0B" w:rsidRDefault="00D43A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A0B" w:rsidRDefault="00223D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3A0B" w:rsidRDefault="00223D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43A0B" w:rsidRDefault="00D43A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3A0B" w:rsidRDefault="00D43A0B">
            <w:pPr>
              <w:pStyle w:val="CRCoverPage"/>
              <w:spacing w:after="0"/>
              <w:ind w:left="99"/>
            </w:pPr>
          </w:p>
        </w:tc>
      </w:tr>
      <w:tr w:rsidR="00D43A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3A0B" w:rsidRDefault="00223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3A0B" w:rsidRDefault="00D43A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3A0B" w:rsidRDefault="00223D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43A0B" w:rsidRDefault="00223DA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3A0B" w:rsidRDefault="00223DA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43A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3A0B" w:rsidRDefault="00223DA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3A0B" w:rsidRDefault="00D43A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3A0B" w:rsidRDefault="00223D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43A0B" w:rsidRDefault="00223DA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3A0B" w:rsidRDefault="00223DA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43A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3A0B" w:rsidRDefault="00223DA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3A0B" w:rsidRDefault="00D43A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3A0B" w:rsidRDefault="00223D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43A0B" w:rsidRDefault="00223DA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3A0B" w:rsidRDefault="00223DA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43A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3A0B" w:rsidRDefault="00D43A0B">
            <w:pPr>
              <w:pStyle w:val="CRCoverPage"/>
              <w:spacing w:after="0"/>
            </w:pPr>
          </w:p>
        </w:tc>
      </w:tr>
      <w:tr w:rsidR="00D43A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3A0B" w:rsidRDefault="00223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3A0B" w:rsidRDefault="00D43A0B">
            <w:pPr>
              <w:pStyle w:val="CRCoverPage"/>
              <w:spacing w:after="0"/>
              <w:ind w:left="100"/>
            </w:pPr>
          </w:p>
        </w:tc>
      </w:tr>
      <w:tr w:rsidR="00D43A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3A0B" w:rsidRDefault="00D43A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43A0B" w:rsidRDefault="00D43A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43A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A0B" w:rsidRDefault="00223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3A0B" w:rsidRDefault="00D43A0B">
            <w:pPr>
              <w:pStyle w:val="CRCoverPage"/>
              <w:spacing w:after="0"/>
              <w:ind w:left="100"/>
            </w:pPr>
          </w:p>
        </w:tc>
      </w:tr>
    </w:tbl>
    <w:p w:rsidR="00D43A0B" w:rsidRDefault="00D43A0B">
      <w:pPr>
        <w:pStyle w:val="CRCoverPage"/>
        <w:spacing w:after="0"/>
        <w:rPr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D43A0B" w:rsidRDefault="00D43A0B">
      <w:pPr>
        <w:sectPr w:rsidR="00D43A0B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43A0B" w:rsidRPr="00223DAF" w:rsidRDefault="00223DA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bookmarkStart w:id="11" w:name="_Toc29674344"/>
      <w:bookmarkStart w:id="12" w:name="_Toc45810619"/>
      <w:bookmarkStart w:id="13" w:name="_Toc155777408"/>
      <w:bookmarkStart w:id="14" w:name="_Toc20318038"/>
      <w:bookmarkStart w:id="15" w:name="_Toc27299936"/>
      <w:bookmarkStart w:id="16" w:name="_Toc29673351"/>
      <w:bookmarkStart w:id="17" w:name="_Toc36645574"/>
      <w:bookmarkStart w:id="18" w:name="_Toc29673210"/>
      <w:bookmarkStart w:id="19" w:name="_Toc11352148"/>
      <w:r w:rsidRPr="00223DAF">
        <w:rPr>
          <w:rFonts w:ascii="Arial" w:eastAsia="SimSun" w:hAnsi="Arial"/>
          <w:sz w:val="24"/>
          <w:lang w:val="en-US"/>
        </w:rPr>
        <w:lastRenderedPageBreak/>
        <w:t>6.1.2.3</w:t>
      </w:r>
      <w:r w:rsidRPr="00223DAF">
        <w:rPr>
          <w:rFonts w:ascii="Arial" w:eastAsia="SimSun" w:hAnsi="Arial"/>
          <w:sz w:val="24"/>
          <w:lang w:val="en-US"/>
        </w:rPr>
        <w:tab/>
        <w:t>Resource allocation for uplink transmission with configured grant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D43A0B" w:rsidRDefault="00223DAF">
      <w:pPr>
        <w:widowControl w:val="0"/>
        <w:tabs>
          <w:tab w:val="left" w:pos="6521"/>
        </w:tabs>
        <w:spacing w:after="120"/>
        <w:jc w:val="center"/>
        <w:rPr>
          <w:color w:val="0000FF"/>
        </w:rPr>
      </w:pPr>
      <w:r>
        <w:rPr>
          <w:color w:val="0000FF"/>
          <w:sz w:val="22"/>
          <w:szCs w:val="22"/>
          <w:lang w:eastAsia="zh-CN"/>
        </w:rPr>
        <w:t xml:space="preserve">*** </w:t>
      </w:r>
      <w:r>
        <w:rPr>
          <w:color w:val="0000FF"/>
          <w:sz w:val="22"/>
          <w:szCs w:val="22"/>
        </w:rPr>
        <w:t>Unchanged parts are omitted</w:t>
      </w:r>
      <w:r>
        <w:rPr>
          <w:color w:val="0000FF"/>
          <w:sz w:val="22"/>
          <w:szCs w:val="22"/>
          <w:lang w:eastAsia="zh-CN"/>
        </w:rPr>
        <w:t xml:space="preserve"> ***</w:t>
      </w:r>
    </w:p>
    <w:p w:rsidR="00D43A0B" w:rsidRDefault="00223DAF">
      <w:pPr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</w:rPr>
        <w:t xml:space="preserve">A set of allowed periodicities </w:t>
      </w:r>
      <w:r>
        <w:rPr>
          <w:rFonts w:eastAsia="SimSun"/>
          <w:i/>
          <w:color w:val="000000"/>
        </w:rPr>
        <w:t xml:space="preserve">P </w:t>
      </w:r>
      <w:r>
        <w:rPr>
          <w:rFonts w:eastAsia="SimSun"/>
          <w:color w:val="000000"/>
        </w:rPr>
        <w:t xml:space="preserve">are defined in [12, TS 38.331]. </w:t>
      </w:r>
      <w:r>
        <w:rPr>
          <w:rFonts w:eastAsia="SimSun"/>
          <w:color w:val="000000"/>
          <w:lang w:eastAsia="zh-CN"/>
        </w:rPr>
        <w:t xml:space="preserve">The higher layer parameter </w:t>
      </w:r>
      <w:r>
        <w:rPr>
          <w:rFonts w:eastAsia="SimSun"/>
          <w:i/>
          <w:color w:val="000000"/>
          <w:lang w:eastAsia="zh-CN"/>
        </w:rPr>
        <w:t>cg-</w:t>
      </w:r>
      <w:proofErr w:type="spellStart"/>
      <w:proofErr w:type="gramStart"/>
      <w:r>
        <w:rPr>
          <w:rFonts w:eastAsia="SimSun"/>
          <w:i/>
          <w:color w:val="000000"/>
          <w:lang w:eastAsia="zh-CN"/>
        </w:rPr>
        <w:t>nrofSlots</w:t>
      </w:r>
      <w:proofErr w:type="spellEnd"/>
      <w:r>
        <w:rPr>
          <w:rFonts w:eastAsia="SimSun"/>
          <w:color w:val="000000"/>
          <w:lang w:eastAsia="zh-CN"/>
        </w:rPr>
        <w:t>,</w:t>
      </w:r>
      <w:proofErr w:type="gramEnd"/>
      <w:r>
        <w:rPr>
          <w:rFonts w:eastAsia="SimSun"/>
          <w:color w:val="000000"/>
          <w:lang w:eastAsia="zh-CN"/>
        </w:rPr>
        <w:t xml:space="preserve"> provides the number of consecutive slots allocated within a configured grant period. The higher layer parameter </w:t>
      </w:r>
      <w:r>
        <w:rPr>
          <w:rFonts w:eastAsia="SimSun"/>
          <w:i/>
          <w:color w:val="000000"/>
          <w:lang w:eastAsia="zh-CN"/>
        </w:rPr>
        <w:t>cg-</w:t>
      </w:r>
      <w:proofErr w:type="spellStart"/>
      <w:r>
        <w:rPr>
          <w:rFonts w:eastAsia="SimSun"/>
          <w:i/>
          <w:color w:val="000000"/>
          <w:lang w:eastAsia="zh-CN"/>
        </w:rPr>
        <w:t>nrofPUSCH</w:t>
      </w:r>
      <w:proofErr w:type="spellEnd"/>
      <w:r>
        <w:rPr>
          <w:rFonts w:eastAsia="SimSun"/>
          <w:i/>
          <w:color w:val="000000"/>
          <w:lang w:eastAsia="zh-CN"/>
        </w:rPr>
        <w:t>-</w:t>
      </w:r>
      <w:proofErr w:type="spellStart"/>
      <w:r>
        <w:rPr>
          <w:rFonts w:eastAsia="SimSun"/>
          <w:i/>
          <w:color w:val="000000"/>
          <w:lang w:eastAsia="zh-CN"/>
        </w:rPr>
        <w:t>InSlot</w:t>
      </w:r>
      <w:proofErr w:type="spellEnd"/>
      <w:r>
        <w:rPr>
          <w:rFonts w:eastAsia="SimSun"/>
          <w:color w:val="000000"/>
          <w:lang w:eastAsia="zh-CN"/>
        </w:rPr>
        <w:t xml:space="preserve"> provides the number of consecutive PUSCH allocation</w:t>
      </w:r>
      <w:r>
        <w:rPr>
          <w:rFonts w:eastAsia="SimSun"/>
          <w:color w:val="000000"/>
          <w:lang w:eastAsia="zh-CN"/>
        </w:rPr>
        <w:t>s within a slot, where</w:t>
      </w:r>
      <w:r>
        <w:rPr>
          <w:rFonts w:eastAsia="SimSun"/>
          <w:color w:val="000000"/>
          <w:highlight w:val="yellow"/>
          <w:lang w:eastAsia="zh-CN"/>
        </w:rPr>
        <w:t xml:space="preserve"> the first PUSCH allocation</w:t>
      </w:r>
      <w:r>
        <w:rPr>
          <w:rFonts w:eastAsia="SimSun"/>
          <w:color w:val="000000"/>
          <w:lang w:eastAsia="zh-CN"/>
        </w:rPr>
        <w:t xml:space="preserve"> follows the higher layer parameter </w:t>
      </w:r>
      <w:proofErr w:type="spellStart"/>
      <w:r>
        <w:rPr>
          <w:rFonts w:eastAsia="SimSun"/>
          <w:i/>
          <w:color w:val="000000"/>
          <w:lang w:eastAsia="zh-CN"/>
        </w:rPr>
        <w:t>timeDomainAllocation</w:t>
      </w:r>
      <w:proofErr w:type="spellEnd"/>
      <w:r>
        <w:rPr>
          <w:rFonts w:eastAsia="SimSun"/>
          <w:i/>
          <w:color w:val="000000"/>
          <w:lang w:eastAsia="zh-CN"/>
        </w:rPr>
        <w:t xml:space="preserve"> </w:t>
      </w:r>
      <w:r>
        <w:rPr>
          <w:rFonts w:eastAsia="SimSun"/>
          <w:color w:val="000000"/>
          <w:lang w:eastAsia="zh-CN"/>
        </w:rPr>
        <w:t xml:space="preserve">for Type 1 PUSCH transmission or </w:t>
      </w:r>
      <w:r>
        <w:rPr>
          <w:rFonts w:eastAsia="SimSun"/>
          <w:color w:val="000000"/>
        </w:rPr>
        <w:t>the higher layer configuration according to [10, TS 38.321], and UL grant received on the DCI for Type 2 PUSCH transm</w:t>
      </w:r>
      <w:r>
        <w:rPr>
          <w:rFonts w:eastAsia="SimSun"/>
          <w:color w:val="000000"/>
        </w:rPr>
        <w:t>issions</w:t>
      </w:r>
      <w:r>
        <w:rPr>
          <w:rFonts w:eastAsia="SimSun"/>
          <w:color w:val="000000"/>
          <w:lang w:eastAsia="zh-CN"/>
        </w:rPr>
        <w:t xml:space="preserve">, and the remaining PUSCH allocations have the same length and PUSCH mapping type, and are appended following the previous allocations without any gaps. The higher layer parameter </w:t>
      </w:r>
      <w:r>
        <w:rPr>
          <w:rFonts w:eastAsia="SimSun"/>
          <w:i/>
          <w:color w:val="000000"/>
          <w:lang w:eastAsia="zh-CN"/>
        </w:rPr>
        <w:t>[</w:t>
      </w:r>
      <w:proofErr w:type="spellStart"/>
      <w:r>
        <w:rPr>
          <w:rFonts w:eastAsia="SimSun"/>
          <w:i/>
          <w:color w:val="000000"/>
          <w:lang w:eastAsia="zh-CN"/>
        </w:rPr>
        <w:t>nrofSlots_InCGperiod</w:t>
      </w:r>
      <w:proofErr w:type="spellEnd"/>
      <w:r>
        <w:rPr>
          <w:rFonts w:eastAsia="SimSun"/>
          <w:i/>
          <w:color w:val="000000"/>
          <w:lang w:eastAsia="zh-CN"/>
        </w:rPr>
        <w:t>]</w:t>
      </w:r>
      <w:r>
        <w:rPr>
          <w:rFonts w:eastAsia="SimSun"/>
          <w:color w:val="000000"/>
          <w:lang w:eastAsia="zh-CN"/>
        </w:rPr>
        <w:t xml:space="preserve"> provides the number of consecutive slots alloc</w:t>
      </w:r>
      <w:r>
        <w:rPr>
          <w:rFonts w:eastAsia="SimSun"/>
          <w:color w:val="000000"/>
          <w:lang w:eastAsia="zh-CN"/>
        </w:rPr>
        <w:t xml:space="preserve">ated within a configured grant period. </w:t>
      </w:r>
      <w:r>
        <w:rPr>
          <w:rFonts w:eastAsia="SimSun"/>
          <w:color w:val="000000"/>
          <w:highlight w:val="yellow"/>
          <w:lang w:eastAsia="zh-CN"/>
        </w:rPr>
        <w:t xml:space="preserve">The same combination of start symbol and length and PUSCH mapping type repeats over the consecutively allocated slots if </w:t>
      </w:r>
      <w:r>
        <w:rPr>
          <w:rFonts w:eastAsia="SimSun"/>
          <w:i/>
          <w:iCs/>
          <w:color w:val="000000"/>
          <w:highlight w:val="yellow"/>
          <w:lang w:eastAsia="zh-CN"/>
        </w:rPr>
        <w:t>cg-</w:t>
      </w:r>
      <w:proofErr w:type="spellStart"/>
      <w:r>
        <w:rPr>
          <w:rFonts w:eastAsia="SimSun"/>
          <w:i/>
          <w:iCs/>
          <w:color w:val="000000"/>
          <w:highlight w:val="yellow"/>
          <w:lang w:eastAsia="zh-CN"/>
        </w:rPr>
        <w:t>nrofSlots</w:t>
      </w:r>
      <w:proofErr w:type="spellEnd"/>
      <w:r>
        <w:rPr>
          <w:rFonts w:eastAsia="SimSun"/>
          <w:color w:val="000000"/>
          <w:highlight w:val="yellow"/>
          <w:lang w:eastAsia="zh-CN"/>
        </w:rPr>
        <w:t xml:space="preserve"> or [</w:t>
      </w:r>
      <w:proofErr w:type="spellStart"/>
      <w:r>
        <w:rPr>
          <w:rFonts w:eastAsia="SimSun"/>
          <w:i/>
          <w:iCs/>
          <w:color w:val="000000"/>
          <w:highlight w:val="yellow"/>
          <w:lang w:eastAsia="zh-CN"/>
        </w:rPr>
        <w:t>nrofSlots_InCGperiod</w:t>
      </w:r>
      <w:proofErr w:type="spellEnd"/>
      <w:r>
        <w:rPr>
          <w:rFonts w:eastAsia="SimSun"/>
          <w:color w:val="000000"/>
          <w:highlight w:val="yellow"/>
          <w:lang w:eastAsia="zh-CN"/>
        </w:rPr>
        <w:t>] is configured.</w:t>
      </w:r>
      <w:r>
        <w:rPr>
          <w:rFonts w:eastAsia="SimSun"/>
          <w:color w:val="000000"/>
          <w:lang w:eastAsia="zh-CN"/>
        </w:rPr>
        <w:t xml:space="preserve"> If [</w:t>
      </w:r>
      <w:proofErr w:type="spellStart"/>
      <w:r>
        <w:rPr>
          <w:rFonts w:eastAsia="SimSun"/>
          <w:i/>
          <w:iCs/>
          <w:color w:val="000000"/>
          <w:lang w:eastAsia="zh-CN"/>
        </w:rPr>
        <w:t>nrofSlots_InCGperiod</w:t>
      </w:r>
      <w:proofErr w:type="spellEnd"/>
      <w:r>
        <w:rPr>
          <w:rFonts w:eastAsia="SimSun"/>
          <w:color w:val="000000"/>
          <w:lang w:eastAsia="zh-CN"/>
        </w:rPr>
        <w:t>] is configured, t</w:t>
      </w:r>
      <w:r>
        <w:rPr>
          <w:rFonts w:eastAsia="SimSun"/>
          <w:color w:val="000000"/>
          <w:lang w:eastAsia="zh-CN"/>
        </w:rPr>
        <w:t>he</w:t>
      </w:r>
      <w:r>
        <w:rPr>
          <w:rFonts w:eastAsia="SimSun"/>
          <w:color w:val="FF0000"/>
          <w:lang w:eastAsia="zh-CN"/>
        </w:rPr>
        <w:t xml:space="preserve"> </w:t>
      </w:r>
      <w:r>
        <w:rPr>
          <w:rFonts w:eastAsia="SimSun"/>
          <w:color w:val="FF0000"/>
          <w:u w:val="single"/>
          <w:lang w:eastAsia="zh-CN"/>
        </w:rPr>
        <w:t>first</w:t>
      </w:r>
      <w:r>
        <w:rPr>
          <w:rFonts w:eastAsia="SimSun"/>
          <w:color w:val="000000"/>
          <w:lang w:eastAsia="zh-CN"/>
        </w:rPr>
        <w:t xml:space="preserve"> PUSCH allocation </w:t>
      </w:r>
      <w:r>
        <w:rPr>
          <w:rFonts w:eastAsia="SimSun"/>
          <w:strike/>
          <w:color w:val="FF0000"/>
          <w:lang w:eastAsia="zh-CN"/>
        </w:rPr>
        <w:t xml:space="preserve">in each consecutive slot </w:t>
      </w:r>
      <w:r>
        <w:rPr>
          <w:rFonts w:eastAsia="SimSun"/>
          <w:color w:val="000000"/>
          <w:lang w:eastAsia="zh-CN"/>
        </w:rPr>
        <w:t xml:space="preserve">follows the higher layer parameter </w:t>
      </w:r>
      <w:proofErr w:type="spellStart"/>
      <w:r>
        <w:rPr>
          <w:rFonts w:eastAsia="SimSun"/>
          <w:i/>
          <w:iCs/>
          <w:color w:val="000000"/>
          <w:lang w:eastAsia="zh-CN"/>
        </w:rPr>
        <w:t>timeDomainAllocation</w:t>
      </w:r>
      <w:proofErr w:type="spellEnd"/>
      <w:r>
        <w:rPr>
          <w:rFonts w:eastAsia="SimSun"/>
          <w:color w:val="000000"/>
          <w:lang w:eastAsia="zh-CN"/>
        </w:rPr>
        <w:t xml:space="preserve"> for Type 1 PUSCH transmission or the higher layer configuration according to [10, TS 38.321], and UL grant received in the DCI for Type 2 PUSCH trans</w:t>
      </w:r>
      <w:r>
        <w:rPr>
          <w:rFonts w:eastAsia="SimSun"/>
          <w:color w:val="000000"/>
          <w:lang w:eastAsia="zh-CN"/>
        </w:rPr>
        <w:t>missions. If a UE is configured with higher layer parameter [</w:t>
      </w:r>
      <w:proofErr w:type="spellStart"/>
      <w:r>
        <w:rPr>
          <w:rFonts w:eastAsia="SimSun"/>
          <w:i/>
          <w:iCs/>
          <w:color w:val="000000"/>
          <w:lang w:eastAsia="zh-CN"/>
        </w:rPr>
        <w:t>nrofSlots_InCGperiod</w:t>
      </w:r>
      <w:proofErr w:type="spellEnd"/>
      <w:r>
        <w:rPr>
          <w:rFonts w:eastAsia="SimSun"/>
          <w:color w:val="000000"/>
          <w:lang w:eastAsia="zh-CN"/>
        </w:rPr>
        <w:t xml:space="preserve">] </w:t>
      </w:r>
      <w:r>
        <w:rPr>
          <w:rFonts w:eastAsia="SimSun"/>
          <w:iCs/>
          <w:color w:val="000000"/>
          <w:u w:val="single"/>
          <w:lang w:val="en-US" w:eastAsia="zh-CN"/>
        </w:rPr>
        <w:t xml:space="preserve">in a </w:t>
      </w:r>
      <w:proofErr w:type="spellStart"/>
      <w:r>
        <w:rPr>
          <w:rFonts w:eastAsia="SimSun"/>
          <w:i/>
          <w:color w:val="000000"/>
          <w:u w:val="single"/>
          <w:lang w:val="en-US" w:eastAsia="zh-CN"/>
        </w:rPr>
        <w:t>configuredGrantConfig</w:t>
      </w:r>
      <w:proofErr w:type="spellEnd"/>
      <w:r>
        <w:rPr>
          <w:rFonts w:eastAsia="SimSun"/>
          <w:color w:val="000000"/>
          <w:lang w:eastAsia="zh-CN"/>
        </w:rPr>
        <w:t xml:space="preserve">, the UE does not expect to be configured with </w:t>
      </w:r>
      <w:r>
        <w:rPr>
          <w:rFonts w:eastAsia="SimSun"/>
          <w:i/>
          <w:iCs/>
          <w:color w:val="000000"/>
          <w:lang w:eastAsia="zh-CN"/>
        </w:rPr>
        <w:t>cg-</w:t>
      </w:r>
      <w:proofErr w:type="spellStart"/>
      <w:r>
        <w:rPr>
          <w:rFonts w:eastAsia="SimSun"/>
          <w:i/>
          <w:iCs/>
          <w:color w:val="000000"/>
          <w:lang w:eastAsia="zh-CN"/>
        </w:rPr>
        <w:t>nrofSlots</w:t>
      </w:r>
      <w:proofErr w:type="spellEnd"/>
      <w:r>
        <w:rPr>
          <w:rFonts w:eastAsia="SimSun"/>
          <w:color w:val="000000"/>
          <w:lang w:eastAsia="zh-CN"/>
        </w:rPr>
        <w:t xml:space="preserve"> and </w:t>
      </w:r>
      <w:r>
        <w:rPr>
          <w:rFonts w:eastAsia="SimSun"/>
          <w:i/>
          <w:iCs/>
          <w:color w:val="000000"/>
          <w:lang w:eastAsia="zh-CN"/>
        </w:rPr>
        <w:t>cg-</w:t>
      </w:r>
      <w:proofErr w:type="spellStart"/>
      <w:r>
        <w:rPr>
          <w:rFonts w:eastAsia="SimSun"/>
          <w:i/>
          <w:iCs/>
          <w:color w:val="000000"/>
          <w:lang w:eastAsia="zh-CN"/>
        </w:rPr>
        <w:t>nrofPUSCH</w:t>
      </w:r>
      <w:proofErr w:type="spellEnd"/>
      <w:r>
        <w:rPr>
          <w:rFonts w:eastAsia="SimSun"/>
          <w:i/>
          <w:iCs/>
          <w:color w:val="000000"/>
          <w:lang w:eastAsia="zh-CN"/>
        </w:rPr>
        <w:t>-</w:t>
      </w:r>
      <w:proofErr w:type="spellStart"/>
      <w:r>
        <w:rPr>
          <w:rFonts w:eastAsia="SimSun"/>
          <w:i/>
          <w:iCs/>
          <w:color w:val="000000"/>
          <w:lang w:eastAsia="zh-CN"/>
        </w:rPr>
        <w:t>InSlot</w:t>
      </w:r>
      <w:proofErr w:type="spellEnd"/>
      <w:r>
        <w:rPr>
          <w:rFonts w:eastAsia="SimSun"/>
          <w:i/>
          <w:iCs/>
          <w:color w:val="000000"/>
          <w:lang w:eastAsia="zh-CN"/>
        </w:rPr>
        <w:t xml:space="preserve"> </w:t>
      </w:r>
      <w:r>
        <w:rPr>
          <w:rFonts w:eastAsia="SimSun"/>
          <w:iCs/>
          <w:color w:val="000000"/>
          <w:u w:val="single"/>
          <w:lang w:val="en-US" w:eastAsia="zh-CN"/>
        </w:rPr>
        <w:t xml:space="preserve">in the </w:t>
      </w:r>
      <w:proofErr w:type="spellStart"/>
      <w:r>
        <w:rPr>
          <w:rFonts w:eastAsia="SimSun"/>
          <w:i/>
          <w:color w:val="000000"/>
          <w:u w:val="single"/>
          <w:lang w:val="en-US" w:eastAsia="zh-CN"/>
        </w:rPr>
        <w:t>configuredGrantConfig</w:t>
      </w:r>
      <w:proofErr w:type="spellEnd"/>
      <w:r>
        <w:rPr>
          <w:rFonts w:eastAsia="SimSun"/>
          <w:color w:val="FF0000"/>
          <w:u w:val="single"/>
        </w:rPr>
        <w:t>, and the UE does not expect</w:t>
      </w:r>
      <w:r w:rsidRPr="00223DAF">
        <w:rPr>
          <w:rFonts w:eastAsia="SimSun"/>
          <w:color w:val="FF0000"/>
          <w:u w:val="single"/>
          <w:lang w:val="en-US"/>
        </w:rPr>
        <w:t xml:space="preserve"> </w:t>
      </w:r>
      <w:r>
        <w:rPr>
          <w:rFonts w:eastAsia="SimSun"/>
          <w:color w:val="FF0000"/>
          <w:u w:val="single"/>
          <w:lang w:val="en-US"/>
        </w:rPr>
        <w:t xml:space="preserve">to be configured with </w:t>
      </w:r>
      <w:r w:rsidRPr="00223DAF">
        <w:rPr>
          <w:rFonts w:eastAsia="SimSun"/>
          <w:i/>
          <w:color w:val="FF0000"/>
          <w:u w:val="single"/>
          <w:lang w:val="en-US"/>
        </w:rPr>
        <w:t>pusch-RepTypeIndicator</w:t>
      </w:r>
      <w:r w:rsidRPr="00223DAF">
        <w:rPr>
          <w:rFonts w:eastAsia="SimSun"/>
          <w:color w:val="FF0000"/>
          <w:u w:val="single"/>
          <w:lang w:val="en-US"/>
        </w:rPr>
        <w:t xml:space="preserve"> in </w:t>
      </w:r>
      <w:r w:rsidRPr="00223DAF">
        <w:rPr>
          <w:rFonts w:eastAsia="等线" w:hint="eastAsia"/>
          <w:i/>
          <w:color w:val="FF0000"/>
          <w:u w:val="single"/>
          <w:lang w:val="en-US"/>
        </w:rPr>
        <w:t>rrc-ConfiguredUplinkGrant</w:t>
      </w:r>
      <w:r w:rsidRPr="00223DAF">
        <w:rPr>
          <w:rFonts w:eastAsia="SimSun"/>
          <w:color w:val="FF0000"/>
          <w:u w:val="single"/>
          <w:lang w:val="en-US"/>
        </w:rPr>
        <w:t xml:space="preserve"> </w:t>
      </w:r>
      <w:r>
        <w:rPr>
          <w:rFonts w:eastAsia="SimSun"/>
          <w:color w:val="FF0000"/>
          <w:u w:val="single"/>
          <w:lang w:val="en-US"/>
        </w:rPr>
        <w:t>being</w:t>
      </w:r>
      <w:r w:rsidRPr="00223DAF">
        <w:rPr>
          <w:rFonts w:eastAsia="SimSun"/>
          <w:color w:val="FF0000"/>
          <w:u w:val="single"/>
          <w:lang w:val="en-US"/>
        </w:rPr>
        <w:t xml:space="preserve"> set to 'pusch-RepTypeB'</w:t>
      </w:r>
      <w:r>
        <w:rPr>
          <w:rFonts w:eastAsia="SimSun"/>
          <w:color w:val="000000"/>
          <w:lang w:eastAsia="zh-CN"/>
        </w:rPr>
        <w:t>.</w:t>
      </w:r>
    </w:p>
    <w:p w:rsidR="00D43A0B" w:rsidRDefault="00223DAF">
      <w:pPr>
        <w:widowControl w:val="0"/>
        <w:tabs>
          <w:tab w:val="left" w:pos="6521"/>
        </w:tabs>
        <w:spacing w:after="120"/>
        <w:jc w:val="center"/>
        <w:rPr>
          <w:color w:val="0000FF"/>
          <w:sz w:val="22"/>
          <w:szCs w:val="22"/>
          <w:lang w:eastAsia="zh-CN"/>
        </w:rPr>
      </w:pPr>
      <w:r>
        <w:rPr>
          <w:color w:val="0000FF"/>
          <w:sz w:val="22"/>
          <w:szCs w:val="22"/>
          <w:lang w:eastAsia="zh-CN"/>
        </w:rPr>
        <w:t>*** Unchanged parts are omitted ***</w:t>
      </w:r>
    </w:p>
    <w:sectPr w:rsidR="00D43A0B" w:rsidSect="00D43A0B">
      <w:pgSz w:w="11906" w:h="16838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A0B" w:rsidRDefault="00D43A0B" w:rsidP="00D43A0B">
      <w:pPr>
        <w:spacing w:after="0"/>
      </w:pPr>
      <w:r>
        <w:separator/>
      </w:r>
    </w:p>
  </w:endnote>
  <w:endnote w:type="continuationSeparator" w:id="0">
    <w:p w:rsidR="00D43A0B" w:rsidRDefault="00D43A0B" w:rsidP="00D43A0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A0B" w:rsidRDefault="00223DAF">
      <w:pPr>
        <w:spacing w:after="0"/>
      </w:pPr>
      <w:r>
        <w:separator/>
      </w:r>
    </w:p>
  </w:footnote>
  <w:footnote w:type="continuationSeparator" w:id="0">
    <w:p w:rsidR="00D43A0B" w:rsidRDefault="00223DA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A0B" w:rsidRDefault="00223DAF">
    <w:r>
      <w:t xml:space="preserve">Page </w:t>
    </w:r>
    <w:r w:rsidR="00D43A0B">
      <w:fldChar w:fldCharType="begin"/>
    </w:r>
    <w:r>
      <w:instrText>PAGE</w:instrText>
    </w:r>
    <w:r w:rsidR="00D43A0B">
      <w:fldChar w:fldCharType="separate"/>
    </w:r>
    <w:r>
      <w:t>1</w:t>
    </w:r>
    <w:r w:rsidR="00D43A0B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65F20"/>
    <w:multiLevelType w:val="multilevel"/>
    <w:tmpl w:val="17A65F20"/>
    <w:lvl w:ilvl="0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ADF26A"/>
    <w:multiLevelType w:val="singleLevel"/>
    <w:tmpl w:val="55ADF26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BBF761EC"/>
    <w:rsid w:val="976AC80B"/>
    <w:rsid w:val="9BCDC8C2"/>
    <w:rsid w:val="BBF761EC"/>
    <w:rsid w:val="F77FF863"/>
    <w:rsid w:val="FF7F0A45"/>
    <w:rsid w:val="FF9B0925"/>
    <w:rsid w:val="FFE78AEB"/>
    <w:rsid w:val="00004ED6"/>
    <w:rsid w:val="00223DAF"/>
    <w:rsid w:val="003B5601"/>
    <w:rsid w:val="004E26FA"/>
    <w:rsid w:val="004F17D1"/>
    <w:rsid w:val="006156B4"/>
    <w:rsid w:val="00637178"/>
    <w:rsid w:val="00740E5B"/>
    <w:rsid w:val="007B6A7D"/>
    <w:rsid w:val="007F06CD"/>
    <w:rsid w:val="00827CEF"/>
    <w:rsid w:val="00856877"/>
    <w:rsid w:val="00961460"/>
    <w:rsid w:val="00A264FA"/>
    <w:rsid w:val="00B12966"/>
    <w:rsid w:val="00B53198"/>
    <w:rsid w:val="00B65AED"/>
    <w:rsid w:val="00B754D8"/>
    <w:rsid w:val="00BE24D6"/>
    <w:rsid w:val="00C81DB6"/>
    <w:rsid w:val="00D43A0B"/>
    <w:rsid w:val="00DB6377"/>
    <w:rsid w:val="00E15B56"/>
    <w:rsid w:val="00E44706"/>
    <w:rsid w:val="0E1495A5"/>
    <w:rsid w:val="121B7F64"/>
    <w:rsid w:val="14AE56A7"/>
    <w:rsid w:val="29E8E0AF"/>
    <w:rsid w:val="2FCD70FB"/>
    <w:rsid w:val="37DF2CC4"/>
    <w:rsid w:val="3FE92BA3"/>
    <w:rsid w:val="4AF7AC14"/>
    <w:rsid w:val="5D7DA097"/>
    <w:rsid w:val="5E8A43F7"/>
    <w:rsid w:val="5FAA28A4"/>
    <w:rsid w:val="63ED5C08"/>
    <w:rsid w:val="66FF5656"/>
    <w:rsid w:val="7166AB2F"/>
    <w:rsid w:val="7E7F3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3A0B"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Normal"/>
    <w:uiPriority w:val="99"/>
    <w:qFormat/>
    <w:rsid w:val="00D43A0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A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qFormat/>
    <w:rsid w:val="00D43A0B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43A0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rsid w:val="00D43A0B"/>
  </w:style>
  <w:style w:type="paragraph" w:styleId="Footer">
    <w:name w:val="footer"/>
    <w:basedOn w:val="Normal"/>
    <w:link w:val="FooterChar"/>
    <w:qFormat/>
    <w:rsid w:val="00D43A0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D43A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qFormat/>
    <w:rsid w:val="00D43A0B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D43A0B"/>
    <w:pPr>
      <w:spacing w:after="120"/>
    </w:pPr>
    <w:rPr>
      <w:rFonts w:ascii="Arial" w:eastAsia="Times New Roman" w:hAnsi="Arial" w:cs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D43A0B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D43A0B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semiHidden/>
    <w:qFormat/>
    <w:rsid w:val="00D43A0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ListParagraph">
    <w:name w:val="List Paragraph"/>
    <w:basedOn w:val="Normal"/>
    <w:uiPriority w:val="99"/>
    <w:qFormat/>
    <w:rsid w:val="00D43A0B"/>
    <w:pPr>
      <w:ind w:firstLineChars="200" w:firstLine="420"/>
    </w:pPr>
  </w:style>
  <w:style w:type="character" w:customStyle="1" w:styleId="CRCoverPageZchn">
    <w:name w:val="CR Cover Page Zchn"/>
    <w:link w:val="CRCoverPage"/>
    <w:qFormat/>
    <w:rsid w:val="00D43A0B"/>
    <w:rPr>
      <w:rFonts w:ascii="Arial" w:eastAsia="Times New Roman" w:hAnsi="Arial" w:cs="Times New Roman"/>
      <w:lang w:val="en-GB" w:eastAsia="en-US"/>
    </w:rPr>
  </w:style>
  <w:style w:type="paragraph" w:styleId="DocumentMap">
    <w:name w:val="Document Map"/>
    <w:basedOn w:val="Normal"/>
    <w:link w:val="DocumentMapChar"/>
    <w:rsid w:val="00223DAF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23DAF"/>
    <w:rPr>
      <w:rFonts w:ascii="Tahoma" w:eastAsia="Times New Roman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793</Words>
  <Characters>4834</Characters>
  <Application>Microsoft Office Word</Application>
  <DocSecurity>0</DocSecurity>
  <Lines>40</Lines>
  <Paragraphs>11</Paragraphs>
  <ScaleCrop>false</ScaleCrop>
  <Company>OPPO</Company>
  <LinksUpToDate>false</LinksUpToDate>
  <CharactersWithSpaces>5616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</dc:title>
  <dc:creator>OPPO</dc:creator>
  <cp:lastModifiedBy>aaa</cp:lastModifiedBy>
  <cp:revision>18</cp:revision>
  <dcterms:created xsi:type="dcterms:W3CDTF">2024-02-06T15:07:00Z</dcterms:created>
  <dcterms:modified xsi:type="dcterms:W3CDTF">2024-02-10T06:52:00Z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1033-11.1.0.11711</vt:lpwstr>
  </property>
  <property fmtid="{D5CDD505-2E9C-101B-9397-08002B2CF9AE}" pid="3" name="ICV">
    <vt:lpwstr>0E12E41BE33241E3AABACF7E25F2257C_12</vt:lpwstr>
  </property>
</Properties>
</file>